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A963E2"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云浮</w:t>
      </w:r>
      <w:r>
        <w:rPr>
          <w:rFonts w:hint="eastAsia"/>
          <w:sz w:val="44"/>
          <w:szCs w:val="44"/>
        </w:rPr>
        <w:t>市中医院超声诊断设备维保服务项目市场调研公告</w:t>
      </w:r>
    </w:p>
    <w:p w14:paraId="54865F7D">
      <w:pPr>
        <w:jc w:val="center"/>
        <w:rPr>
          <w:rFonts w:hint="eastAsia"/>
          <w:sz w:val="44"/>
          <w:szCs w:val="44"/>
        </w:rPr>
      </w:pPr>
    </w:p>
    <w:p w14:paraId="3BA43D5D">
      <w:pPr>
        <w:ind w:firstLine="640" w:firstLineChars="200"/>
        <w:jc w:val="left"/>
        <w:rPr>
          <w:rFonts w:hint="eastAsia"/>
          <w:color w:val="auto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我院计划购买超声诊断设备维保服务，现开展项目需求的市场调研，欢迎有意向且有相关资质的供应商</w:t>
      </w:r>
      <w:r>
        <w:rPr>
          <w:rFonts w:hint="eastAsia"/>
          <w:color w:val="auto"/>
          <w:sz w:val="32"/>
          <w:szCs w:val="32"/>
          <w:lang w:val="en-US" w:eastAsia="zh-CN"/>
        </w:rPr>
        <w:t>递交维保服务方案（含报价）。</w:t>
      </w:r>
    </w:p>
    <w:p w14:paraId="36AEA8FA">
      <w:pPr>
        <w:ind w:firstLine="640" w:firstLineChars="20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本次仅为超声诊断设备维保服务的市场调查，并非服务招标采购，所提交的相关调查资料中如涉及弄虚作假的将被列入我院负面名单。我单位对所有参与调查潜在供应商提供的资料有保密的责任。</w:t>
      </w:r>
    </w:p>
    <w:p w14:paraId="7EB613CE">
      <w:pPr>
        <w:numPr>
          <w:ilvl w:val="0"/>
          <w:numId w:val="1"/>
        </w:numPr>
        <w:ind w:firstLine="640" w:firstLineChars="20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服务范围：</w:t>
      </w:r>
      <w:bookmarkStart w:id="0" w:name="_GoBack"/>
      <w:bookmarkEnd w:id="0"/>
    </w:p>
    <w:p w14:paraId="2A976662">
      <w:pPr>
        <w:widowControl w:val="0"/>
        <w:numPr>
          <w:ilvl w:val="0"/>
          <w:numId w:val="0"/>
        </w:num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本项目调研要求对以下设备提供维保服务。</w:t>
      </w:r>
    </w:p>
    <w:tbl>
      <w:tblPr>
        <w:tblStyle w:val="3"/>
        <w:tblW w:w="907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985"/>
        <w:gridCol w:w="1234"/>
        <w:gridCol w:w="2520"/>
        <w:gridCol w:w="2520"/>
      </w:tblGrid>
      <w:tr w14:paraId="55862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noWrap w:val="0"/>
            <w:vAlign w:val="center"/>
          </w:tcPr>
          <w:p w14:paraId="15337615">
            <w:pPr>
              <w:jc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cs="宋体"/>
              </w:rPr>
              <w:t>序号</w:t>
            </w:r>
          </w:p>
        </w:tc>
        <w:tc>
          <w:tcPr>
            <w:tcW w:w="1985" w:type="dxa"/>
            <w:noWrap w:val="0"/>
            <w:vAlign w:val="center"/>
          </w:tcPr>
          <w:p w14:paraId="6645E73B">
            <w:pPr>
              <w:jc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cs="宋体"/>
              </w:rPr>
              <w:t>设备名称</w:t>
            </w:r>
          </w:p>
        </w:tc>
        <w:tc>
          <w:tcPr>
            <w:tcW w:w="1234" w:type="dxa"/>
            <w:noWrap w:val="0"/>
            <w:vAlign w:val="center"/>
          </w:tcPr>
          <w:p w14:paraId="19BCCD4B">
            <w:pPr>
              <w:jc w:val="center"/>
              <w:rPr>
                <w:rFonts w:hint="default" w:ascii="宋体" w:hAnsi="宋体" w:cs="宋体" w:eastAsiaTheme="minorEastAsia"/>
                <w:lang w:val="en-US" w:eastAsia="zh-CN"/>
              </w:rPr>
            </w:pPr>
            <w:r>
              <w:rPr>
                <w:rFonts w:hint="eastAsia" w:ascii="宋体" w:hAnsi="宋体" w:cs="宋体"/>
                <w:lang w:val="en-US" w:eastAsia="zh-CN"/>
              </w:rPr>
              <w:t>数量</w:t>
            </w:r>
          </w:p>
        </w:tc>
        <w:tc>
          <w:tcPr>
            <w:tcW w:w="2520" w:type="dxa"/>
            <w:noWrap w:val="0"/>
            <w:vAlign w:val="center"/>
          </w:tcPr>
          <w:p w14:paraId="054294B6">
            <w:pPr>
              <w:jc w:val="center"/>
              <w:rPr>
                <w:rFonts w:hint="default" w:ascii="宋体" w:hAnsi="宋体" w:cs="宋体" w:eastAsiaTheme="minorEastAsia"/>
                <w:lang w:val="en-US" w:eastAsia="zh-CN"/>
              </w:rPr>
            </w:pPr>
            <w:r>
              <w:rPr>
                <w:rFonts w:hint="eastAsia" w:ascii="宋体" w:hAnsi="宋体" w:cs="宋体"/>
                <w:lang w:val="en-US" w:eastAsia="zh-CN"/>
              </w:rPr>
              <w:t>品牌</w:t>
            </w:r>
          </w:p>
        </w:tc>
        <w:tc>
          <w:tcPr>
            <w:tcW w:w="2520" w:type="dxa"/>
            <w:noWrap w:val="0"/>
            <w:vAlign w:val="center"/>
          </w:tcPr>
          <w:p w14:paraId="1C46C8C2">
            <w:pPr>
              <w:jc w:val="center"/>
              <w:rPr>
                <w:rFonts w:hint="default" w:ascii="宋体" w:hAnsi="宋体" w:cs="宋体"/>
                <w:lang w:val="en-US" w:eastAsia="zh-CN"/>
              </w:rPr>
            </w:pPr>
            <w:r>
              <w:rPr>
                <w:rFonts w:hint="eastAsia" w:ascii="宋体" w:hAnsi="宋体" w:cs="宋体"/>
                <w:lang w:val="en-US" w:eastAsia="zh-CN"/>
              </w:rPr>
              <w:t>型号</w:t>
            </w:r>
          </w:p>
        </w:tc>
      </w:tr>
      <w:tr w14:paraId="5807C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17" w:type="dxa"/>
            <w:noWrap w:val="0"/>
            <w:vAlign w:val="center"/>
          </w:tcPr>
          <w:p w14:paraId="666AA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985" w:type="dxa"/>
            <w:noWrap w:val="0"/>
            <w:vAlign w:val="center"/>
          </w:tcPr>
          <w:p w14:paraId="215A5D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高端全身彩色多普勒超声诊断仪</w:t>
            </w:r>
          </w:p>
        </w:tc>
        <w:tc>
          <w:tcPr>
            <w:tcW w:w="1234" w:type="dxa"/>
            <w:noWrap w:val="0"/>
            <w:vAlign w:val="center"/>
          </w:tcPr>
          <w:p w14:paraId="791B3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 w:eastAsiaTheme="minorEastAsia"/>
                <w:lang w:val="en-US" w:eastAsia="zh-CN"/>
              </w:rPr>
            </w:pPr>
            <w:r>
              <w:rPr>
                <w:rFonts w:hint="eastAsia" w:ascii="宋体" w:hAnsi="宋体" w:cs="宋体"/>
                <w:lang w:val="en-US" w:eastAsia="zh-CN"/>
              </w:rPr>
              <w:t>1</w:t>
            </w:r>
          </w:p>
        </w:tc>
        <w:tc>
          <w:tcPr>
            <w:tcW w:w="2520" w:type="dxa"/>
            <w:noWrap w:val="0"/>
            <w:vAlign w:val="center"/>
          </w:tcPr>
          <w:p w14:paraId="4EC5F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深圳迈瑞医疗电子股份有限公司</w:t>
            </w:r>
          </w:p>
        </w:tc>
        <w:tc>
          <w:tcPr>
            <w:tcW w:w="2520" w:type="dxa"/>
            <w:noWrap w:val="0"/>
            <w:vAlign w:val="center"/>
          </w:tcPr>
          <w:p w14:paraId="72264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R9</w:t>
            </w:r>
          </w:p>
        </w:tc>
      </w:tr>
      <w:tr w14:paraId="61DA0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noWrap w:val="0"/>
            <w:vAlign w:val="center"/>
          </w:tcPr>
          <w:p w14:paraId="7B1FA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 w14:paraId="41D463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四维彩色多普勒超声系统</w:t>
            </w:r>
          </w:p>
        </w:tc>
        <w:tc>
          <w:tcPr>
            <w:tcW w:w="1234" w:type="dxa"/>
            <w:noWrap w:val="0"/>
            <w:vAlign w:val="center"/>
          </w:tcPr>
          <w:p w14:paraId="218DC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 w:eastAsiaTheme="minorEastAsia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2520" w:type="dxa"/>
            <w:noWrap w:val="0"/>
            <w:vAlign w:val="center"/>
          </w:tcPr>
          <w:p w14:paraId="22D56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美国西门子医疗系统公司</w:t>
            </w:r>
          </w:p>
        </w:tc>
        <w:tc>
          <w:tcPr>
            <w:tcW w:w="2520" w:type="dxa"/>
            <w:noWrap w:val="0"/>
            <w:vAlign w:val="center"/>
          </w:tcPr>
          <w:p w14:paraId="4B3B8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ACUSON X300 PREMIUM EDITION</w:t>
            </w:r>
          </w:p>
        </w:tc>
      </w:tr>
      <w:tr w14:paraId="0D1F2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817" w:type="dxa"/>
            <w:noWrap w:val="0"/>
            <w:vAlign w:val="center"/>
          </w:tcPr>
          <w:p w14:paraId="60542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985" w:type="dxa"/>
            <w:noWrap w:val="0"/>
            <w:vAlign w:val="center"/>
          </w:tcPr>
          <w:p w14:paraId="1AAF82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彩色超声诊断仪</w:t>
            </w:r>
          </w:p>
        </w:tc>
        <w:tc>
          <w:tcPr>
            <w:tcW w:w="1234" w:type="dxa"/>
            <w:noWrap w:val="0"/>
            <w:vAlign w:val="center"/>
          </w:tcPr>
          <w:p w14:paraId="56C3C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 w:eastAsiaTheme="minorEastAsia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2520" w:type="dxa"/>
            <w:noWrap w:val="0"/>
            <w:vAlign w:val="center"/>
          </w:tcPr>
          <w:p w14:paraId="36167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三星麦迪逊有限公司</w:t>
            </w:r>
          </w:p>
        </w:tc>
        <w:tc>
          <w:tcPr>
            <w:tcW w:w="2520" w:type="dxa"/>
            <w:noWrap w:val="0"/>
            <w:vAlign w:val="center"/>
          </w:tcPr>
          <w:p w14:paraId="25851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UGEO H60</w:t>
            </w:r>
          </w:p>
        </w:tc>
      </w:tr>
      <w:tr w14:paraId="5C24C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817" w:type="dxa"/>
            <w:noWrap w:val="0"/>
            <w:vAlign w:val="center"/>
          </w:tcPr>
          <w:p w14:paraId="36E34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 w14:paraId="6C52E8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彩色超声诊断系统</w:t>
            </w:r>
          </w:p>
        </w:tc>
        <w:tc>
          <w:tcPr>
            <w:tcW w:w="1234" w:type="dxa"/>
            <w:noWrap w:val="0"/>
            <w:vAlign w:val="center"/>
          </w:tcPr>
          <w:p w14:paraId="4D783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 w:eastAsiaTheme="minorEastAsia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2520" w:type="dxa"/>
            <w:noWrap w:val="0"/>
            <w:vAlign w:val="center"/>
          </w:tcPr>
          <w:p w14:paraId="4F81D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飞利浦超声股份有限公司</w:t>
            </w:r>
          </w:p>
        </w:tc>
        <w:tc>
          <w:tcPr>
            <w:tcW w:w="2520" w:type="dxa"/>
            <w:noWrap w:val="0"/>
            <w:vAlign w:val="center"/>
          </w:tcPr>
          <w:p w14:paraId="4625D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EPIQ 5</w:t>
            </w:r>
          </w:p>
        </w:tc>
      </w:tr>
      <w:tr w14:paraId="7FEA0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817" w:type="dxa"/>
            <w:noWrap w:val="0"/>
            <w:vAlign w:val="center"/>
          </w:tcPr>
          <w:p w14:paraId="66B10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 w14:paraId="29E218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超声诊断仪（三星麦迪逊）</w:t>
            </w:r>
          </w:p>
        </w:tc>
        <w:tc>
          <w:tcPr>
            <w:tcW w:w="1234" w:type="dxa"/>
            <w:noWrap w:val="0"/>
            <w:vAlign w:val="center"/>
          </w:tcPr>
          <w:p w14:paraId="3933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2520" w:type="dxa"/>
            <w:noWrap w:val="0"/>
            <w:vAlign w:val="center"/>
          </w:tcPr>
          <w:p w14:paraId="1B3B1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三星麦迪逊有限公司</w:t>
            </w:r>
          </w:p>
        </w:tc>
        <w:tc>
          <w:tcPr>
            <w:tcW w:w="2520" w:type="dxa"/>
            <w:noWrap w:val="0"/>
            <w:vAlign w:val="center"/>
          </w:tcPr>
          <w:p w14:paraId="45580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HS50</w:t>
            </w:r>
          </w:p>
        </w:tc>
      </w:tr>
      <w:tr w14:paraId="40DB6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817" w:type="dxa"/>
            <w:noWrap w:val="0"/>
            <w:vAlign w:val="center"/>
          </w:tcPr>
          <w:p w14:paraId="71B84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 w14:paraId="2D1656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彩色多普勒超声系统</w:t>
            </w:r>
          </w:p>
        </w:tc>
        <w:tc>
          <w:tcPr>
            <w:tcW w:w="1234" w:type="dxa"/>
            <w:noWrap w:val="0"/>
            <w:vAlign w:val="center"/>
          </w:tcPr>
          <w:p w14:paraId="7813B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2520" w:type="dxa"/>
            <w:noWrap w:val="0"/>
            <w:vAlign w:val="center"/>
          </w:tcPr>
          <w:p w14:paraId="6ED1B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深圳迈瑞医疗电子股份有限公司</w:t>
            </w:r>
          </w:p>
        </w:tc>
        <w:tc>
          <w:tcPr>
            <w:tcW w:w="2520" w:type="dxa"/>
            <w:noWrap w:val="0"/>
            <w:vAlign w:val="center"/>
          </w:tcPr>
          <w:p w14:paraId="71533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DC-3T</w:t>
            </w:r>
          </w:p>
        </w:tc>
      </w:tr>
      <w:tr w14:paraId="5F19C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817" w:type="dxa"/>
            <w:noWrap w:val="0"/>
            <w:vAlign w:val="center"/>
          </w:tcPr>
          <w:p w14:paraId="6E101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 w14:paraId="292B24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便携式彩超</w:t>
            </w:r>
          </w:p>
        </w:tc>
        <w:tc>
          <w:tcPr>
            <w:tcW w:w="1234" w:type="dxa"/>
            <w:noWrap w:val="0"/>
            <w:vAlign w:val="center"/>
          </w:tcPr>
          <w:p w14:paraId="5F7EA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2520" w:type="dxa"/>
            <w:noWrap w:val="0"/>
            <w:vAlign w:val="center"/>
          </w:tcPr>
          <w:p w14:paraId="69AF1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GE</w:t>
            </w:r>
          </w:p>
        </w:tc>
        <w:tc>
          <w:tcPr>
            <w:tcW w:w="2520" w:type="dxa"/>
            <w:noWrap w:val="0"/>
            <w:vAlign w:val="center"/>
          </w:tcPr>
          <w:p w14:paraId="0B924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Versana Active</w:t>
            </w:r>
          </w:p>
        </w:tc>
      </w:tr>
      <w:tr w14:paraId="7BC52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817" w:type="dxa"/>
            <w:noWrap w:val="0"/>
            <w:vAlign w:val="center"/>
          </w:tcPr>
          <w:p w14:paraId="33AC422F">
            <w:pPr>
              <w:jc w:val="center"/>
              <w:rPr>
                <w:rFonts w:hint="eastAsia" w:ascii="宋体" w:hAnsi="宋体" w:cs="宋体"/>
                <w:lang w:val="en-US" w:eastAsia="zh-CN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33F0C7E2">
            <w:pPr>
              <w:jc w:val="center"/>
              <w:rPr>
                <w:rFonts w:hint="default" w:ascii="宋体" w:hAnsi="宋体" w:cs="宋体" w:eastAsiaTheme="minorEastAsia"/>
                <w:lang w:val="en-US" w:eastAsia="zh-CN"/>
              </w:rPr>
            </w:pPr>
            <w:r>
              <w:rPr>
                <w:rFonts w:hint="eastAsia" w:ascii="宋体" w:hAnsi="宋体" w:cs="宋体"/>
                <w:lang w:val="en-US" w:eastAsia="zh-CN"/>
              </w:rPr>
              <w:t>合计</w:t>
            </w:r>
          </w:p>
        </w:tc>
        <w:tc>
          <w:tcPr>
            <w:tcW w:w="1234" w:type="dxa"/>
            <w:noWrap w:val="0"/>
            <w:vAlign w:val="center"/>
          </w:tcPr>
          <w:p w14:paraId="51C0DF65">
            <w:pPr>
              <w:widowControl/>
              <w:jc w:val="center"/>
              <w:textAlignment w:val="center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7</w:t>
            </w:r>
          </w:p>
        </w:tc>
        <w:tc>
          <w:tcPr>
            <w:tcW w:w="2520" w:type="dxa"/>
            <w:noWrap w:val="0"/>
            <w:vAlign w:val="center"/>
          </w:tcPr>
          <w:p w14:paraId="60CC90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20" w:type="dxa"/>
            <w:noWrap w:val="0"/>
            <w:vAlign w:val="center"/>
          </w:tcPr>
          <w:p w14:paraId="533E337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</w:rPr>
            </w:pPr>
          </w:p>
        </w:tc>
      </w:tr>
    </w:tbl>
    <w:p w14:paraId="114DD4EC">
      <w:pPr>
        <w:pStyle w:val="2"/>
        <w:rPr>
          <w:rFonts w:hint="default"/>
          <w:lang w:val="en-US" w:eastAsia="zh-CN"/>
        </w:rPr>
      </w:pPr>
    </w:p>
    <w:p w14:paraId="1E3267BC">
      <w:pPr>
        <w:widowControl w:val="0"/>
        <w:numPr>
          <w:ilvl w:val="0"/>
          <w:numId w:val="0"/>
        </w:numPr>
        <w:ind w:firstLine="643" w:firstLineChars="20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default"/>
          <w:b/>
          <w:bCs/>
          <w:sz w:val="32"/>
          <w:szCs w:val="32"/>
          <w:lang w:val="en-US" w:eastAsia="zh-CN"/>
        </w:rPr>
        <w:t>维保</w:t>
      </w:r>
      <w:r>
        <w:rPr>
          <w:rFonts w:hint="eastAsia"/>
          <w:b/>
          <w:bCs/>
          <w:sz w:val="32"/>
          <w:szCs w:val="32"/>
          <w:lang w:val="en-US" w:eastAsia="zh-CN"/>
        </w:rPr>
        <w:t>内容</w:t>
      </w:r>
      <w:r>
        <w:rPr>
          <w:rFonts w:hint="default"/>
          <w:b/>
          <w:bCs/>
          <w:sz w:val="32"/>
          <w:szCs w:val="32"/>
          <w:lang w:val="en-US" w:eastAsia="zh-CN"/>
        </w:rPr>
        <w:t>:</w:t>
      </w:r>
      <w:r>
        <w:rPr>
          <w:rFonts w:hint="eastAsia"/>
          <w:sz w:val="32"/>
          <w:szCs w:val="32"/>
          <w:lang w:val="en-US" w:eastAsia="zh-CN"/>
        </w:rPr>
        <w:t xml:space="preserve"> </w:t>
      </w:r>
    </w:p>
    <w:p w14:paraId="60FCF550">
      <w:pPr>
        <w:widowControl w:val="0"/>
        <w:numPr>
          <w:ilvl w:val="0"/>
          <w:numId w:val="0"/>
        </w:numPr>
        <w:ind w:firstLine="640" w:firstLineChars="20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1、包括提供每年不少于四次定期保养服务，不限次数的软件备份升级、远程技术支持和现场应急检修服务。</w:t>
      </w:r>
    </w:p>
    <w:p w14:paraId="18B508EC">
      <w:pPr>
        <w:widowControl w:val="0"/>
        <w:numPr>
          <w:ilvl w:val="0"/>
          <w:numId w:val="0"/>
        </w:numPr>
        <w:ind w:firstLine="640" w:firstLineChars="20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2、免费提供无限次数的万元以下主机（含显示器）和探头维修以及每年5次（三年共15次）的万元以上主机和探头维修服务。</w:t>
      </w:r>
    </w:p>
    <w:p w14:paraId="5FB7CD59">
      <w:pPr>
        <w:pStyle w:val="2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3</w:t>
      </w:r>
      <w:r>
        <w:rPr>
          <w:rFonts w:hint="eastAsia"/>
          <w:b w:val="0"/>
          <w:bCs/>
          <w:sz w:val="32"/>
          <w:szCs w:val="32"/>
          <w:lang w:val="en-US" w:eastAsia="zh-CN"/>
        </w:rPr>
        <w:t>、</w:t>
      </w:r>
      <w:r>
        <w:rPr>
          <w:rFonts w:hint="default"/>
          <w:b w:val="0"/>
          <w:bCs/>
          <w:sz w:val="32"/>
          <w:szCs w:val="32"/>
          <w:lang w:val="en-US" w:eastAsia="zh-CN"/>
        </w:rPr>
        <w:t>服务期内，免收技术服务的全部人工费用及差旅费</w:t>
      </w:r>
      <w:r>
        <w:rPr>
          <w:rFonts w:hint="eastAsia"/>
          <w:b w:val="0"/>
          <w:bCs/>
          <w:sz w:val="32"/>
          <w:szCs w:val="32"/>
          <w:lang w:val="en-US" w:eastAsia="zh-CN"/>
        </w:rPr>
        <w:t>。</w:t>
      </w:r>
    </w:p>
    <w:p w14:paraId="2CD32EBA">
      <w:pPr>
        <w:pStyle w:val="2"/>
        <w:ind w:firstLine="640" w:firstLineChars="200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b w:val="0"/>
          <w:bCs/>
          <w:sz w:val="32"/>
          <w:szCs w:val="32"/>
          <w:lang w:val="en-US" w:eastAsia="zh-CN"/>
        </w:rPr>
        <w:t>4、探头保障：在维修期间需提供备用探头保障临床使用。</w:t>
      </w:r>
    </w:p>
    <w:p w14:paraId="172CC84D">
      <w:pPr>
        <w:pStyle w:val="2"/>
        <w:ind w:firstLine="640" w:firstLineChars="200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b w:val="0"/>
          <w:bCs/>
          <w:sz w:val="32"/>
          <w:szCs w:val="32"/>
          <w:lang w:val="en-US" w:eastAsia="zh-CN"/>
        </w:rPr>
        <w:t>二、项目服务要求</w:t>
      </w:r>
    </w:p>
    <w:p w14:paraId="6CE895D4">
      <w:pPr>
        <w:pStyle w:val="2"/>
        <w:ind w:firstLine="643" w:firstLineChars="200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b/>
          <w:bCs w:val="0"/>
          <w:sz w:val="32"/>
          <w:szCs w:val="32"/>
          <w:lang w:val="en-US" w:eastAsia="zh-CN"/>
        </w:rPr>
        <w:t>1、预防性保养：</w:t>
      </w:r>
      <w:r>
        <w:rPr>
          <w:rFonts w:hint="eastAsia"/>
          <w:b w:val="0"/>
          <w:bCs/>
          <w:sz w:val="32"/>
          <w:szCs w:val="32"/>
          <w:lang w:val="en-US" w:eastAsia="zh-CN"/>
        </w:rPr>
        <w:t>每台超声设备每年需提供至少4次免费预防性保养，包括但不限于设备清洁除尘、影像质量检查、运行状态检查、电气安全检测及性能校准，并提供详细的保养报告。</w:t>
      </w:r>
    </w:p>
    <w:p w14:paraId="425380FA">
      <w:pPr>
        <w:pStyle w:val="2"/>
        <w:ind w:firstLine="640" w:firstLineChars="200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b w:val="0"/>
          <w:bCs/>
          <w:sz w:val="32"/>
          <w:szCs w:val="32"/>
          <w:lang w:val="en-US" w:eastAsia="zh-CN"/>
        </w:rPr>
        <w:t xml:space="preserve"> 2、</w:t>
      </w:r>
      <w:r>
        <w:rPr>
          <w:rFonts w:hint="eastAsia"/>
          <w:b/>
          <w:bCs w:val="0"/>
          <w:sz w:val="32"/>
          <w:szCs w:val="32"/>
          <w:lang w:val="en-US" w:eastAsia="zh-CN"/>
        </w:rPr>
        <w:t>响应时间：</w:t>
      </w:r>
      <w:r>
        <w:rPr>
          <w:rFonts w:hint="eastAsia"/>
          <w:b w:val="0"/>
          <w:bCs/>
          <w:sz w:val="32"/>
          <w:szCs w:val="32"/>
          <w:lang w:val="en-US" w:eastAsia="zh-CN"/>
        </w:rPr>
        <w:t>设备发生故障时，须提供24小时电话、网络等技术支持，响应时间为2小时以内，如以上技术支持无法在8小时内解决设备故障，须在24小时内提供备用板件及探头到达现场进行检修。</w:t>
      </w:r>
    </w:p>
    <w:p w14:paraId="0D6BF6DF">
      <w:pPr>
        <w:pStyle w:val="2"/>
        <w:ind w:firstLine="643" w:firstLineChars="200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b/>
          <w:bCs w:val="0"/>
          <w:sz w:val="32"/>
          <w:szCs w:val="32"/>
          <w:lang w:val="en-US" w:eastAsia="zh-CN"/>
        </w:rPr>
        <w:t>3、开机率保证：</w:t>
      </w:r>
      <w:r>
        <w:rPr>
          <w:rFonts w:hint="eastAsia"/>
          <w:b w:val="0"/>
          <w:bCs/>
          <w:sz w:val="32"/>
          <w:szCs w:val="32"/>
          <w:lang w:val="en-US" w:eastAsia="zh-CN"/>
        </w:rPr>
        <w:t>服务商需保证维保设备全年开机率不低于95%（按365天计算）。若低于标准，需按比例顺延保修期或承担相应违约责任 。</w:t>
      </w:r>
    </w:p>
    <w:p w14:paraId="5F377D4A">
      <w:pPr>
        <w:pStyle w:val="2"/>
        <w:ind w:firstLine="643" w:firstLineChars="200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b/>
          <w:bCs w:val="0"/>
          <w:sz w:val="32"/>
          <w:szCs w:val="32"/>
          <w:lang w:val="en-US" w:eastAsia="zh-CN"/>
        </w:rPr>
        <w:t>4、备用机支持：</w:t>
      </w:r>
      <w:r>
        <w:rPr>
          <w:rFonts w:hint="eastAsia"/>
          <w:b w:val="0"/>
          <w:bCs/>
          <w:sz w:val="32"/>
          <w:szCs w:val="32"/>
          <w:lang w:val="en-US" w:eastAsia="zh-CN"/>
        </w:rPr>
        <w:t>若设备故障严重，24小时内无法修复时，服务商需提供同等级别或以上配置的便携式或台式彩超作为备用机，以满足基本临床检查需求 。</w:t>
      </w:r>
    </w:p>
    <w:p w14:paraId="15FDC048">
      <w:pPr>
        <w:pStyle w:val="2"/>
        <w:ind w:firstLine="643" w:firstLineChars="200"/>
        <w:jc w:val="left"/>
        <w:rPr>
          <w:rFonts w:hint="eastAsia"/>
          <w:b w:val="0"/>
          <w:bCs/>
          <w:sz w:val="32"/>
          <w:szCs w:val="32"/>
          <w:lang w:val="en-US" w:eastAsia="zh-CN"/>
        </w:rPr>
      </w:pPr>
      <w:r>
        <w:rPr>
          <w:rFonts w:hint="eastAsia"/>
          <w:b/>
          <w:bCs w:val="0"/>
          <w:sz w:val="32"/>
          <w:szCs w:val="32"/>
          <w:lang w:val="en-US" w:eastAsia="zh-CN"/>
        </w:rPr>
        <w:t>5、软件升级</w:t>
      </w:r>
      <w:r>
        <w:rPr>
          <w:rFonts w:hint="eastAsia"/>
          <w:b w:val="0"/>
          <w:bCs/>
          <w:sz w:val="32"/>
          <w:szCs w:val="32"/>
          <w:lang w:val="en-US" w:eastAsia="zh-CN"/>
        </w:rPr>
        <w:t xml:space="preserve">：免费提供设备系统软件的安全补丁升级及版本优化服务，确保设备软件处于最新稳定状态，且不涉及知识产权纠纷。 </w:t>
      </w:r>
    </w:p>
    <w:p w14:paraId="11AD7F9A">
      <w:pPr>
        <w:pStyle w:val="2"/>
        <w:numPr>
          <w:ilvl w:val="0"/>
          <w:numId w:val="0"/>
        </w:numPr>
        <w:ind w:firstLine="640" w:firstLineChars="200"/>
        <w:jc w:val="both"/>
        <w:rPr>
          <w:rFonts w:hint="eastAsia" w:asciiTheme="minorEastAsia" w:hAnsiTheme="minorEastAsia" w:cstheme="minorEastAsia"/>
          <w:b w:val="0"/>
          <w:bCs w:val="0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lang w:val="en-US" w:eastAsia="zh-CN"/>
        </w:rPr>
        <w:t>6、保修期内如有设备报废，该台设备保修费用按使用月份结算。</w:t>
      </w:r>
    </w:p>
    <w:p w14:paraId="2DA6A197">
      <w:pPr>
        <w:pStyle w:val="2"/>
        <w:jc w:val="both"/>
        <w:rPr>
          <w:rFonts w:hint="eastAsia" w:ascii="黑体" w:hAnsi="黑体" w:eastAsia="黑体"/>
          <w:sz w:val="28"/>
          <w:szCs w:val="28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/>
          <w:sz w:val="28"/>
          <w:szCs w:val="28"/>
        </w:rPr>
        <w:t>项目</w:t>
      </w:r>
      <w:r>
        <w:rPr>
          <w:rFonts w:hint="eastAsia" w:ascii="黑体" w:hAnsi="黑体" w:eastAsia="黑体"/>
          <w:sz w:val="28"/>
          <w:szCs w:val="28"/>
          <w:lang w:eastAsia="zh-CN"/>
        </w:rPr>
        <w:t>服务报</w:t>
      </w:r>
      <w:r>
        <w:rPr>
          <w:rFonts w:hint="eastAsia" w:ascii="黑体" w:hAnsi="黑体" w:eastAsia="黑体"/>
          <w:sz w:val="28"/>
          <w:szCs w:val="28"/>
        </w:rPr>
        <w:t>价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2268"/>
        <w:gridCol w:w="1984"/>
        <w:gridCol w:w="3311"/>
      </w:tblGrid>
      <w:tr w14:paraId="698DF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noWrap w:val="0"/>
            <w:vAlign w:val="center"/>
          </w:tcPr>
          <w:p w14:paraId="53486A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268" w:type="dxa"/>
            <w:noWrap w:val="0"/>
            <w:vAlign w:val="center"/>
          </w:tcPr>
          <w:p w14:paraId="3640F68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采购内容</w:t>
            </w:r>
          </w:p>
        </w:tc>
        <w:tc>
          <w:tcPr>
            <w:tcW w:w="1984" w:type="dxa"/>
            <w:noWrap w:val="0"/>
            <w:vAlign w:val="center"/>
          </w:tcPr>
          <w:p w14:paraId="4EC0D4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服务期限</w:t>
            </w:r>
          </w:p>
        </w:tc>
        <w:tc>
          <w:tcPr>
            <w:tcW w:w="3311" w:type="dxa"/>
            <w:noWrap w:val="0"/>
            <w:vAlign w:val="center"/>
          </w:tcPr>
          <w:p w14:paraId="4732D32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服务费</w:t>
            </w:r>
            <w:r>
              <w:rPr>
                <w:rFonts w:hint="eastAsia"/>
                <w:lang w:eastAsia="zh-CN"/>
              </w:rPr>
              <w:t>报</w:t>
            </w:r>
            <w:r>
              <w:rPr>
                <w:rFonts w:hint="eastAsia"/>
              </w:rPr>
              <w:t>价</w:t>
            </w:r>
          </w:p>
          <w:p w14:paraId="7D7A92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（人民</w:t>
            </w:r>
            <w:r>
              <w:rPr>
                <w:rFonts w:hint="eastAsia" w:ascii="宋体" w:hAnsi="宋体" w:cs="宋体"/>
              </w:rPr>
              <w:t>币/元</w:t>
            </w:r>
            <w:r>
              <w:rPr>
                <w:rFonts w:hint="eastAsia"/>
              </w:rPr>
              <w:t>）</w:t>
            </w:r>
          </w:p>
        </w:tc>
      </w:tr>
      <w:tr w14:paraId="752B7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959" w:type="dxa"/>
            <w:noWrap w:val="0"/>
            <w:vAlign w:val="center"/>
          </w:tcPr>
          <w:p w14:paraId="6B6995FC">
            <w:pPr>
              <w:jc w:val="center"/>
              <w:rPr>
                <w:rFonts w:hint="eastAsia"/>
              </w:rPr>
            </w:pPr>
            <w:r>
              <w:rPr>
                <w:rFonts w:hint="eastAsia" w:ascii="宋体" w:hAnsi="宋体" w:cs="宋体"/>
              </w:rPr>
              <w:t>1</w:t>
            </w:r>
          </w:p>
        </w:tc>
        <w:tc>
          <w:tcPr>
            <w:tcW w:w="2268" w:type="dxa"/>
            <w:noWrap w:val="0"/>
            <w:vAlign w:val="center"/>
          </w:tcPr>
          <w:p w14:paraId="0FD4B18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超声诊断设备维保服务</w:t>
            </w:r>
          </w:p>
        </w:tc>
        <w:tc>
          <w:tcPr>
            <w:tcW w:w="1984" w:type="dxa"/>
            <w:noWrap w:val="0"/>
            <w:vAlign w:val="center"/>
          </w:tcPr>
          <w:p w14:paraId="1B828D51">
            <w:pPr>
              <w:jc w:val="center"/>
              <w:rPr>
                <w:rFonts w:hint="eastAsia"/>
              </w:rPr>
            </w:pPr>
            <w:r>
              <w:rPr>
                <w:rFonts w:hint="eastAsia" w:ascii="宋体" w:hAnsi="宋体" w:cs="宋体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highlight w:val="none"/>
              </w:rPr>
              <w:t>年</w:t>
            </w:r>
          </w:p>
        </w:tc>
        <w:tc>
          <w:tcPr>
            <w:tcW w:w="3311" w:type="dxa"/>
            <w:noWrap w:val="0"/>
            <w:vAlign w:val="center"/>
          </w:tcPr>
          <w:p w14:paraId="1FFC8813">
            <w:pPr>
              <w:jc w:val="center"/>
              <w:rPr>
                <w:rFonts w:hint="eastAsia"/>
              </w:rPr>
            </w:pPr>
          </w:p>
        </w:tc>
      </w:tr>
    </w:tbl>
    <w:p w14:paraId="61C37F36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注：服务费</w:t>
      </w:r>
      <w:r>
        <w:rPr>
          <w:rFonts w:hint="eastAsia"/>
          <w:sz w:val="28"/>
          <w:szCs w:val="28"/>
          <w:lang w:eastAsia="zh-CN"/>
        </w:rPr>
        <w:t>报价</w:t>
      </w:r>
      <w:r>
        <w:rPr>
          <w:rFonts w:hint="eastAsia"/>
          <w:sz w:val="28"/>
          <w:szCs w:val="28"/>
        </w:rPr>
        <w:t>为供应商</w:t>
      </w:r>
      <w:r>
        <w:rPr>
          <w:rFonts w:hint="eastAsia"/>
          <w:sz w:val="28"/>
          <w:szCs w:val="28"/>
          <w:lang w:eastAsia="zh-CN"/>
        </w:rPr>
        <w:t>拟</w:t>
      </w:r>
      <w:r>
        <w:rPr>
          <w:rFonts w:hint="eastAsia"/>
          <w:sz w:val="28"/>
          <w:szCs w:val="28"/>
        </w:rPr>
        <w:t>参与本项目所有费用</w:t>
      </w:r>
      <w:r>
        <w:rPr>
          <w:rFonts w:hint="eastAsia"/>
          <w:sz w:val="28"/>
          <w:szCs w:val="28"/>
          <w:lang w:eastAsia="zh-CN"/>
        </w:rPr>
        <w:t>，</w:t>
      </w:r>
      <w:r>
        <w:rPr>
          <w:rFonts w:hint="eastAsia"/>
          <w:sz w:val="28"/>
          <w:szCs w:val="28"/>
        </w:rPr>
        <w:t>包括但不限于本项目服务过程的所有备件、巡查、检测、调试、培训、维修保养的人工、交通差旅、耗材、检测调试的设备仪器、工具、管理、利润风险、国家政府相关部门的税费及有关规费、社保金等相关费用。</w:t>
      </w:r>
    </w:p>
    <w:p w14:paraId="73D503F9">
      <w:pPr>
        <w:pStyle w:val="2"/>
        <w:rPr>
          <w:rFonts w:hint="eastAsia"/>
          <w:sz w:val="28"/>
          <w:szCs w:val="28"/>
        </w:rPr>
      </w:pPr>
    </w:p>
    <w:p w14:paraId="5F4B4771">
      <w:pPr>
        <w:pStyle w:val="2"/>
        <w:numPr>
          <w:ilvl w:val="0"/>
          <w:numId w:val="2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报名要求：</w:t>
      </w:r>
    </w:p>
    <w:p w14:paraId="61096458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生产厂家或第三方维修企业报名文件内容（注：报名资料按以下顺序制成电子文档）</w:t>
      </w:r>
    </w:p>
    <w:p w14:paraId="66694FBE">
      <w:pPr>
        <w:pStyle w:val="2"/>
        <w:widowControl w:val="0"/>
        <w:numPr>
          <w:ilvl w:val="0"/>
          <w:numId w:val="0"/>
        </w:numPr>
        <w:jc w:val="left"/>
        <w:rPr>
          <w:rFonts w:hint="default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1、项目服务报价。</w:t>
      </w:r>
    </w:p>
    <w:p w14:paraId="5F94A643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2、联系人、职务、电话。</w:t>
      </w:r>
    </w:p>
    <w:p w14:paraId="195242DA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3、设备维保方案：包含但不仅限于维保服务报价、服务范围、服务内容、服务承诺及增值服务、配件合法渠道来源证明或仓库图片及说明材料等。</w:t>
      </w:r>
    </w:p>
    <w:p w14:paraId="2E9BCD41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4、公司有效期内全套证件。</w:t>
      </w:r>
    </w:p>
    <w:p w14:paraId="272C143E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5、法人授权委托书。</w:t>
      </w:r>
    </w:p>
    <w:p w14:paraId="7E7FAB80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6、医院客户同机型维保清单、相关工程师资质。</w:t>
      </w:r>
    </w:p>
    <w:p w14:paraId="2E6D7351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五、联系人及联系方式</w:t>
      </w:r>
    </w:p>
    <w:p w14:paraId="1E329706">
      <w:pPr>
        <w:pStyle w:val="2"/>
        <w:widowControl w:val="0"/>
        <w:numPr>
          <w:ilvl w:val="0"/>
          <w:numId w:val="0"/>
        </w:numPr>
        <w:jc w:val="left"/>
        <w:rPr>
          <w:rFonts w:hint="eastAsia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地址：云浮市云城区建设北路100号市中医院设备科</w:t>
      </w:r>
    </w:p>
    <w:p w14:paraId="3D2A95C4">
      <w:pPr>
        <w:pStyle w:val="2"/>
        <w:widowControl w:val="0"/>
        <w:numPr>
          <w:ilvl w:val="0"/>
          <w:numId w:val="0"/>
        </w:numPr>
        <w:jc w:val="left"/>
        <w:rPr>
          <w:rFonts w:hint="default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联系人：蓝老师</w:t>
      </w:r>
    </w:p>
    <w:p w14:paraId="6C5E6416">
      <w:pPr>
        <w:pStyle w:val="2"/>
        <w:widowControl w:val="0"/>
        <w:numPr>
          <w:ilvl w:val="0"/>
          <w:numId w:val="0"/>
        </w:numPr>
        <w:jc w:val="left"/>
        <w:rPr>
          <w:rFonts w:hint="default"/>
          <w:b w:val="0"/>
          <w:bCs/>
          <w:sz w:val="28"/>
          <w:szCs w:val="28"/>
          <w:lang w:val="en-US" w:eastAsia="zh-CN"/>
        </w:rPr>
      </w:pPr>
      <w:r>
        <w:rPr>
          <w:rFonts w:hint="eastAsia"/>
          <w:b w:val="0"/>
          <w:bCs/>
          <w:sz w:val="28"/>
          <w:szCs w:val="28"/>
          <w:lang w:val="en-US" w:eastAsia="zh-CN"/>
        </w:rPr>
        <w:t>联系方式：0766-6622788</w:t>
      </w:r>
    </w:p>
    <w:p w14:paraId="410427C8">
      <w:pPr>
        <w:pStyle w:val="2"/>
        <w:numPr>
          <w:ilvl w:val="0"/>
          <w:numId w:val="0"/>
        </w:numPr>
        <w:jc w:val="both"/>
        <w:rPr>
          <w:rFonts w:hint="default" w:asciiTheme="minorEastAsia" w:hAnsiTheme="minorEastAsia" w:cstheme="minorEastAsia"/>
          <w:b w:val="0"/>
          <w:bCs w:val="0"/>
          <w:sz w:val="32"/>
          <w:szCs w:val="32"/>
          <w:lang w:val="en-US" w:eastAsia="zh-CN"/>
        </w:rPr>
      </w:pPr>
    </w:p>
    <w:p w14:paraId="2E710BF9">
      <w:pPr>
        <w:pStyle w:val="2"/>
        <w:rPr>
          <w:rFonts w:hint="eastAsia"/>
          <w:sz w:val="32"/>
          <w:szCs w:val="32"/>
          <w:lang w:val="en-US" w:eastAsia="zh-CN"/>
        </w:rPr>
      </w:pPr>
    </w:p>
    <w:p w14:paraId="1A6B8A4B">
      <w:pPr>
        <w:pStyle w:val="2"/>
        <w:rPr>
          <w:rFonts w:hint="eastAsia"/>
          <w:sz w:val="32"/>
          <w:szCs w:val="32"/>
          <w:lang w:val="en-US" w:eastAsia="zh-CN"/>
        </w:rPr>
      </w:pPr>
    </w:p>
    <w:p w14:paraId="57C66CB3">
      <w:pPr>
        <w:ind w:firstLine="640" w:firstLineChars="200"/>
        <w:jc w:val="left"/>
        <w:rPr>
          <w:rFonts w:hint="default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B63C7F"/>
    <w:multiLevelType w:val="singleLevel"/>
    <w:tmpl w:val="F7B63C7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2D594AC"/>
    <w:multiLevelType w:val="singleLevel"/>
    <w:tmpl w:val="12D594AC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2MDhmZTc4MTg0ODVlZmMwZDc1OWE4ZWU3NWI3NWMifQ=="/>
  </w:docVars>
  <w:rsids>
    <w:rsidRoot w:val="648E77D5"/>
    <w:rsid w:val="025D08EA"/>
    <w:rsid w:val="07D653C6"/>
    <w:rsid w:val="09E05C9A"/>
    <w:rsid w:val="0B2F7965"/>
    <w:rsid w:val="13165211"/>
    <w:rsid w:val="13844ED2"/>
    <w:rsid w:val="220D5A31"/>
    <w:rsid w:val="281539EB"/>
    <w:rsid w:val="284B2E0F"/>
    <w:rsid w:val="2A866380"/>
    <w:rsid w:val="2EAB3C02"/>
    <w:rsid w:val="34D149CF"/>
    <w:rsid w:val="36117D11"/>
    <w:rsid w:val="3EA51073"/>
    <w:rsid w:val="3FEA47F1"/>
    <w:rsid w:val="40106B07"/>
    <w:rsid w:val="41FC3205"/>
    <w:rsid w:val="43A775F1"/>
    <w:rsid w:val="465A4687"/>
    <w:rsid w:val="466A06FF"/>
    <w:rsid w:val="478F0B12"/>
    <w:rsid w:val="48441F90"/>
    <w:rsid w:val="4E322730"/>
    <w:rsid w:val="553E740F"/>
    <w:rsid w:val="55A15EFB"/>
    <w:rsid w:val="55F926AC"/>
    <w:rsid w:val="56C64A97"/>
    <w:rsid w:val="56CF04A7"/>
    <w:rsid w:val="5ABC3575"/>
    <w:rsid w:val="5C3301F6"/>
    <w:rsid w:val="648E77D5"/>
    <w:rsid w:val="68613729"/>
    <w:rsid w:val="6F2C5086"/>
    <w:rsid w:val="73165394"/>
    <w:rsid w:val="732F15F9"/>
    <w:rsid w:val="74977E43"/>
    <w:rsid w:val="7A7E1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宋体 行距: 1.5 倍行距"/>
    <w:basedOn w:val="1"/>
    <w:qFormat/>
    <w:uiPriority w:val="0"/>
    <w:pPr>
      <w:jc w:val="center"/>
    </w:pPr>
    <w:rPr>
      <w:rFonts w:ascii="Times New Roman" w:hAnsi="Times New Roman" w:cs="Times New Roman"/>
      <w:b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annotation reference"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1297</Words>
  <Characters>1429</Characters>
  <Lines>0</Lines>
  <Paragraphs>0</Paragraphs>
  <TotalTime>32</TotalTime>
  <ScaleCrop>false</ScaleCrop>
  <LinksUpToDate>false</LinksUpToDate>
  <CharactersWithSpaces>1445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2026-01-12T00:20:00Z</dcterms:created>
  <dc:creator>小江</dc:creator>
  <cp:lastModifiedBy>小江</cp:lastModifiedBy>
  <dcterms:modified xsi:type="dcterms:W3CDTF">2026-03-02T00:30:40Z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797B2CFB084F466287C3C4182AC50442_11</vt:lpwstr>
  </property>
  <property fmtid="{D5CDD505-2E9C-101B-9397-08002B2CF9AE}" pid="4" name="KSOTemplateDocerSaveRecord">
    <vt:lpwstr>eyJoZGlkIjoiMGY5NzUwYWQwNjRlNTNlMWJlMmI4NzFiYTdiNDdkZGUiLCJ1c2VySWQiOiIzNjgxMTk5ODgifQ==</vt:lpwstr>
  </property>
</Properties>
</file>